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2A2D" w14:textId="17414707" w:rsidR="001D1AF5" w:rsidRDefault="001D1AF5">
      <w:r>
        <w:t xml:space="preserve">Before you make your quiz, you need to pick ONE of the following priority standards to make the 7-10 </w:t>
      </w:r>
      <w:r w:rsidR="001C3D56">
        <w:t xml:space="preserve"> </w:t>
      </w:r>
      <w:r w:rsidR="001C3D56" w:rsidRPr="001C3D56">
        <w:rPr>
          <w:b/>
          <w:bCs/>
          <w:highlight w:val="yellow"/>
        </w:rPr>
        <w:t>MULTIPLE CHOICE</w:t>
      </w:r>
      <w:r w:rsidR="001C3D56">
        <w:t xml:space="preserve"> </w:t>
      </w:r>
      <w:r>
        <w:t xml:space="preserve">questions about. These are the ones that we have covered, so you should have notes and knowledge of them: </w:t>
      </w:r>
    </w:p>
    <w:tbl>
      <w:tblPr>
        <w:tblStyle w:val="TableGrid"/>
        <w:tblW w:w="11016" w:type="dxa"/>
        <w:tblLook w:val="04A0" w:firstRow="1" w:lastRow="0" w:firstColumn="1" w:lastColumn="0" w:noHBand="0" w:noVBand="1"/>
      </w:tblPr>
      <w:tblGrid>
        <w:gridCol w:w="5508"/>
        <w:gridCol w:w="5508"/>
      </w:tblGrid>
      <w:tr w:rsidR="001D1AF5" w14:paraId="1528E42A" w14:textId="77777777" w:rsidTr="00C94F51">
        <w:trPr>
          <w:trHeight w:val="261"/>
        </w:trPr>
        <w:tc>
          <w:tcPr>
            <w:tcW w:w="5508" w:type="dxa"/>
          </w:tcPr>
          <w:p w14:paraId="4DE86897" w14:textId="2D25393F" w:rsidR="001D1AF5" w:rsidRDefault="001D1AF5">
            <w:r>
              <w:t xml:space="preserve">Standard: </w:t>
            </w:r>
          </w:p>
        </w:tc>
        <w:tc>
          <w:tcPr>
            <w:tcW w:w="5508" w:type="dxa"/>
          </w:tcPr>
          <w:p w14:paraId="68014E62" w14:textId="77777777" w:rsidR="001D1AF5" w:rsidRDefault="001D1AF5"/>
        </w:tc>
      </w:tr>
      <w:tr w:rsidR="001D1AF5" w14:paraId="74749D94" w14:textId="77777777" w:rsidTr="00C94F51">
        <w:trPr>
          <w:trHeight w:val="1763"/>
        </w:trPr>
        <w:tc>
          <w:tcPr>
            <w:tcW w:w="5508" w:type="dxa"/>
          </w:tcPr>
          <w:p w14:paraId="5CC5DB93" w14:textId="0DB69585" w:rsidR="001D1AF5" w:rsidRDefault="00C94F51">
            <w:r>
              <w:t>Option 1</w:t>
            </w:r>
          </w:p>
        </w:tc>
        <w:tc>
          <w:tcPr>
            <w:tcW w:w="5508" w:type="dxa"/>
          </w:tcPr>
          <w:p w14:paraId="5C5B0AE9" w14:textId="77777777" w:rsidR="00C94F51" w:rsidRDefault="00C94F51" w:rsidP="00C94F51">
            <w:pPr>
              <w:pStyle w:val="Default"/>
            </w:pPr>
          </w:p>
          <w:tbl>
            <w:tblPr>
              <w:tblW w:w="5253" w:type="dxa"/>
              <w:tblInd w:w="19" w:type="dxa"/>
              <w:tblBorders>
                <w:top w:val="nil"/>
                <w:left w:val="nil"/>
                <w:bottom w:val="nil"/>
                <w:right w:val="nil"/>
              </w:tblBorders>
              <w:tblLook w:val="0000" w:firstRow="0" w:lastRow="0" w:firstColumn="0" w:lastColumn="0" w:noHBand="0" w:noVBand="0"/>
            </w:tblPr>
            <w:tblGrid>
              <w:gridCol w:w="5253"/>
            </w:tblGrid>
            <w:tr w:rsidR="00C94F51" w14:paraId="4698E4BD" w14:textId="77777777" w:rsidTr="00C94F51">
              <w:trPr>
                <w:trHeight w:val="105"/>
              </w:trPr>
              <w:tc>
                <w:tcPr>
                  <w:tcW w:w="0" w:type="auto"/>
                </w:tcPr>
                <w:p w14:paraId="18EA9078" w14:textId="44E009D6" w:rsidR="00C94F51" w:rsidRDefault="00C94F51" w:rsidP="00C94F51">
                  <w:pPr>
                    <w:pStyle w:val="Default"/>
                  </w:pPr>
                  <w:r>
                    <w:t xml:space="preserve"> </w:t>
                  </w:r>
                  <w:r>
                    <w:rPr>
                      <w:b/>
                      <w:bCs/>
                      <w:sz w:val="23"/>
                      <w:szCs w:val="23"/>
                    </w:rPr>
                    <w:t xml:space="preserve">SS7H1 </w:t>
                  </w:r>
                </w:p>
                <w:tbl>
                  <w:tblPr>
                    <w:tblW w:w="4999" w:type="dxa"/>
                    <w:tblInd w:w="19" w:type="dxa"/>
                    <w:tblBorders>
                      <w:top w:val="nil"/>
                      <w:left w:val="nil"/>
                      <w:bottom w:val="nil"/>
                      <w:right w:val="nil"/>
                    </w:tblBorders>
                    <w:tblLook w:val="0000" w:firstRow="0" w:lastRow="0" w:firstColumn="0" w:lastColumn="0" w:noHBand="0" w:noVBand="0"/>
                  </w:tblPr>
                  <w:tblGrid>
                    <w:gridCol w:w="4999"/>
                  </w:tblGrid>
                  <w:tr w:rsidR="00C94F51" w14:paraId="7BEF279B" w14:textId="77777777" w:rsidTr="00C94F51">
                    <w:trPr>
                      <w:trHeight w:val="240"/>
                    </w:trPr>
                    <w:tc>
                      <w:tcPr>
                        <w:tcW w:w="0" w:type="auto"/>
                      </w:tcPr>
                      <w:p w14:paraId="2FCF9108" w14:textId="53FCF72A" w:rsidR="00C94F51" w:rsidRPr="00C94F51" w:rsidRDefault="00C94F51" w:rsidP="00C94F51">
                        <w:pPr>
                          <w:pStyle w:val="Default"/>
                          <w:rPr>
                            <w:color w:val="auto"/>
                          </w:rPr>
                        </w:pPr>
                        <w:r>
                          <w:rPr>
                            <w:b/>
                            <w:bCs/>
                            <w:sz w:val="23"/>
                            <w:szCs w:val="23"/>
                          </w:rPr>
                          <w:t xml:space="preserve">a. Explain how the European partitioning across Africa contributed to conflict, civil war, and artificial political boundaries in Africa today. </w:t>
                        </w:r>
                      </w:p>
                      <w:p w14:paraId="48FBB8D9" w14:textId="77777777" w:rsidR="00C94F51" w:rsidRDefault="00C94F51" w:rsidP="00C94F51">
                        <w:pPr>
                          <w:pStyle w:val="Default"/>
                          <w:rPr>
                            <w:sz w:val="23"/>
                            <w:szCs w:val="23"/>
                          </w:rPr>
                        </w:pPr>
                      </w:p>
                    </w:tc>
                  </w:tr>
                </w:tbl>
                <w:p w14:paraId="2BBE8249" w14:textId="77777777" w:rsidR="00C94F51" w:rsidRDefault="00C94F51" w:rsidP="00C94F51">
                  <w:pPr>
                    <w:pStyle w:val="Default"/>
                    <w:rPr>
                      <w:sz w:val="23"/>
                      <w:szCs w:val="23"/>
                    </w:rPr>
                  </w:pPr>
                </w:p>
              </w:tc>
            </w:tr>
          </w:tbl>
          <w:p w14:paraId="2D8578B6" w14:textId="77777777" w:rsidR="001D1AF5" w:rsidRDefault="001D1AF5"/>
        </w:tc>
      </w:tr>
      <w:tr w:rsidR="001D1AF5" w14:paraId="5E32B3C0" w14:textId="77777777" w:rsidTr="00C94F51">
        <w:trPr>
          <w:trHeight w:val="1673"/>
        </w:trPr>
        <w:tc>
          <w:tcPr>
            <w:tcW w:w="5508" w:type="dxa"/>
          </w:tcPr>
          <w:p w14:paraId="38CE3133" w14:textId="658D9963" w:rsidR="001D1AF5" w:rsidRDefault="00C94F51">
            <w:r>
              <w:t>Option 2</w:t>
            </w:r>
          </w:p>
        </w:tc>
        <w:tc>
          <w:tcPr>
            <w:tcW w:w="5508" w:type="dxa"/>
          </w:tcPr>
          <w:p w14:paraId="57C987C7" w14:textId="77777777" w:rsidR="00C94F51" w:rsidRDefault="00C94F51" w:rsidP="00C94F51">
            <w:pPr>
              <w:pStyle w:val="Default"/>
              <w:rPr>
                <w:sz w:val="23"/>
                <w:szCs w:val="23"/>
              </w:rPr>
            </w:pPr>
            <w:r>
              <w:rPr>
                <w:b/>
                <w:bCs/>
                <w:sz w:val="23"/>
                <w:szCs w:val="23"/>
              </w:rPr>
              <w:t xml:space="preserve">SS7CG2 Analyze how government instability in Africa impacts standard of living. </w:t>
            </w:r>
          </w:p>
          <w:p w14:paraId="72C92BFB" w14:textId="77777777" w:rsidR="00C94F51" w:rsidRDefault="00C94F51" w:rsidP="00C94F51">
            <w:pPr>
              <w:pStyle w:val="Default"/>
              <w:rPr>
                <w:sz w:val="23"/>
                <w:szCs w:val="23"/>
              </w:rPr>
            </w:pPr>
            <w:r>
              <w:rPr>
                <w:b/>
                <w:bCs/>
                <w:sz w:val="23"/>
                <w:szCs w:val="23"/>
              </w:rPr>
              <w:t xml:space="preserve">a. Describe the impact of government instability on access to education and the distribution of medicine and food to combat diseases and famine across Africa. </w:t>
            </w:r>
          </w:p>
          <w:p w14:paraId="594243DF" w14:textId="77777777" w:rsidR="001D1AF5" w:rsidRDefault="001D1AF5"/>
        </w:tc>
      </w:tr>
      <w:tr w:rsidR="001D1AF5" w14:paraId="7FB28789" w14:textId="77777777" w:rsidTr="00C94F51">
        <w:trPr>
          <w:trHeight w:val="1088"/>
        </w:trPr>
        <w:tc>
          <w:tcPr>
            <w:tcW w:w="5508" w:type="dxa"/>
          </w:tcPr>
          <w:p w14:paraId="5A26C29C" w14:textId="4995E6D4" w:rsidR="001D1AF5" w:rsidRDefault="00C94F51">
            <w:r>
              <w:t>Option 3</w:t>
            </w:r>
          </w:p>
        </w:tc>
        <w:tc>
          <w:tcPr>
            <w:tcW w:w="5508" w:type="dxa"/>
          </w:tcPr>
          <w:p w14:paraId="125A45FE" w14:textId="6E5AED15" w:rsidR="00C94F51" w:rsidRDefault="00C94F51" w:rsidP="00C94F51">
            <w:pPr>
              <w:pStyle w:val="Default"/>
              <w:rPr>
                <w:sz w:val="23"/>
                <w:szCs w:val="23"/>
              </w:rPr>
            </w:pPr>
            <w:r>
              <w:rPr>
                <w:b/>
                <w:bCs/>
                <w:sz w:val="23"/>
                <w:szCs w:val="23"/>
              </w:rPr>
              <w:t xml:space="preserve">SS7H1 c. Explain the creation and end of apartheid in South Africa and the roles of Nelson Mandela and F.W.de Klerk. </w:t>
            </w:r>
          </w:p>
          <w:p w14:paraId="1C04D029" w14:textId="77777777" w:rsidR="001D1AF5" w:rsidRDefault="001D1AF5"/>
        </w:tc>
      </w:tr>
      <w:tr w:rsidR="00C94F51" w14:paraId="3575E565" w14:textId="77777777" w:rsidTr="00C94F51">
        <w:trPr>
          <w:trHeight w:val="1832"/>
        </w:trPr>
        <w:tc>
          <w:tcPr>
            <w:tcW w:w="5508" w:type="dxa"/>
          </w:tcPr>
          <w:p w14:paraId="6C449171" w14:textId="0D627B40" w:rsidR="00C94F51" w:rsidRDefault="00C94F51" w:rsidP="008B136D">
            <w:r>
              <w:t>Option 4</w:t>
            </w:r>
          </w:p>
        </w:tc>
        <w:tc>
          <w:tcPr>
            <w:tcW w:w="5508" w:type="dxa"/>
          </w:tcPr>
          <w:p w14:paraId="40C5B89A" w14:textId="77777777" w:rsidR="00C94F51" w:rsidRDefault="00C94F51" w:rsidP="00C94F51">
            <w:pPr>
              <w:pStyle w:val="Default"/>
              <w:rPr>
                <w:sz w:val="23"/>
                <w:szCs w:val="23"/>
              </w:rPr>
            </w:pPr>
            <w:r>
              <w:rPr>
                <w:b/>
                <w:bCs/>
                <w:sz w:val="23"/>
                <w:szCs w:val="23"/>
              </w:rPr>
              <w:t xml:space="preserve">SS7G2 Explain environmental issues across the continent of Africa. </w:t>
            </w:r>
          </w:p>
          <w:p w14:paraId="7622DC43" w14:textId="77777777" w:rsidR="00C94F51" w:rsidRDefault="00C94F51" w:rsidP="00C94F51">
            <w:pPr>
              <w:pStyle w:val="Default"/>
              <w:rPr>
                <w:sz w:val="23"/>
                <w:szCs w:val="23"/>
              </w:rPr>
            </w:pPr>
            <w:r>
              <w:rPr>
                <w:b/>
                <w:bCs/>
                <w:sz w:val="23"/>
                <w:szCs w:val="23"/>
              </w:rPr>
              <w:t xml:space="preserve">b. Explain the relationship between poor soil and deforestation in Sub-Saharan Africa. </w:t>
            </w:r>
          </w:p>
          <w:p w14:paraId="16CEFCD0" w14:textId="77777777" w:rsidR="00C94F51" w:rsidRDefault="00C94F51" w:rsidP="00C94F51">
            <w:pPr>
              <w:pStyle w:val="Default"/>
              <w:rPr>
                <w:sz w:val="23"/>
                <w:szCs w:val="23"/>
              </w:rPr>
            </w:pPr>
            <w:r>
              <w:rPr>
                <w:b/>
                <w:bCs/>
                <w:sz w:val="23"/>
                <w:szCs w:val="23"/>
              </w:rPr>
              <w:t xml:space="preserve">c. Explain the impact of desertification on the environment of Africa. </w:t>
            </w:r>
          </w:p>
          <w:p w14:paraId="1D8C967C" w14:textId="77777777" w:rsidR="00C94F51" w:rsidRDefault="00C94F51" w:rsidP="008B136D">
            <w:pPr>
              <w:pStyle w:val="Default"/>
              <w:rPr>
                <w:b/>
                <w:bCs/>
                <w:sz w:val="23"/>
                <w:szCs w:val="23"/>
              </w:rPr>
            </w:pPr>
          </w:p>
        </w:tc>
      </w:tr>
      <w:tr w:rsidR="00C94F51" w14:paraId="1BD5DFC2" w14:textId="77777777" w:rsidTr="00C94F51">
        <w:trPr>
          <w:trHeight w:val="3086"/>
        </w:trPr>
        <w:tc>
          <w:tcPr>
            <w:tcW w:w="5508" w:type="dxa"/>
          </w:tcPr>
          <w:p w14:paraId="06EE1F13" w14:textId="6A68C00F" w:rsidR="00C94F51" w:rsidRDefault="00C94F51" w:rsidP="008B136D">
            <w:r>
              <w:t>Option 5</w:t>
            </w:r>
          </w:p>
        </w:tc>
        <w:tc>
          <w:tcPr>
            <w:tcW w:w="5508" w:type="dxa"/>
          </w:tcPr>
          <w:p w14:paraId="5893F5EA" w14:textId="77777777" w:rsidR="00C94F51" w:rsidRPr="00C94F51" w:rsidRDefault="00C94F51" w:rsidP="00C94F51">
            <w:pPr>
              <w:autoSpaceDE w:val="0"/>
              <w:autoSpaceDN w:val="0"/>
              <w:adjustRightInd w:val="0"/>
              <w:rPr>
                <w:rFonts w:ascii="Calibri" w:hAnsi="Calibri" w:cs="Calibri"/>
                <w:color w:val="000000"/>
                <w:sz w:val="24"/>
                <w:szCs w:val="24"/>
              </w:rPr>
            </w:pPr>
          </w:p>
          <w:tbl>
            <w:tblPr>
              <w:tblW w:w="5253" w:type="dxa"/>
              <w:tblInd w:w="19" w:type="dxa"/>
              <w:tblBorders>
                <w:top w:val="nil"/>
                <w:left w:val="nil"/>
                <w:bottom w:val="nil"/>
                <w:right w:val="nil"/>
              </w:tblBorders>
              <w:tblLook w:val="0000" w:firstRow="0" w:lastRow="0" w:firstColumn="0" w:lastColumn="0" w:noHBand="0" w:noVBand="0"/>
            </w:tblPr>
            <w:tblGrid>
              <w:gridCol w:w="5253"/>
            </w:tblGrid>
            <w:tr w:rsidR="00C94F51" w:rsidRPr="00C94F51" w14:paraId="2FF280BD" w14:textId="77777777" w:rsidTr="00C94F51">
              <w:trPr>
                <w:trHeight w:val="108"/>
              </w:trPr>
              <w:tc>
                <w:tcPr>
                  <w:tcW w:w="0" w:type="auto"/>
                </w:tcPr>
                <w:p w14:paraId="3F4E0A6B" w14:textId="150A6FF7" w:rsidR="00C94F51" w:rsidRPr="00C94F51" w:rsidRDefault="00C94F51" w:rsidP="00C94F51">
                  <w:pPr>
                    <w:autoSpaceDE w:val="0"/>
                    <w:autoSpaceDN w:val="0"/>
                    <w:adjustRightInd w:val="0"/>
                    <w:spacing w:after="0" w:line="240" w:lineRule="auto"/>
                    <w:rPr>
                      <w:rFonts w:ascii="Calibri" w:hAnsi="Calibri" w:cs="Calibri"/>
                      <w:color w:val="000000"/>
                    </w:rPr>
                  </w:pPr>
                  <w:r w:rsidRPr="00C94F51">
                    <w:rPr>
                      <w:rFonts w:ascii="Calibri" w:hAnsi="Calibri" w:cs="Calibri"/>
                      <w:color w:val="000000"/>
                      <w:sz w:val="24"/>
                      <w:szCs w:val="24"/>
                    </w:rPr>
                    <w:t xml:space="preserve"> </w:t>
                  </w:r>
                  <w:r w:rsidRPr="00C94F51">
                    <w:rPr>
                      <w:rFonts w:ascii="Calibri" w:hAnsi="Calibri" w:cs="Calibri"/>
                      <w:b/>
                      <w:bCs/>
                      <w:color w:val="000000"/>
                    </w:rPr>
                    <w:t xml:space="preserve">SS7H2 </w:t>
                  </w:r>
                </w:p>
              </w:tc>
            </w:tr>
          </w:tbl>
          <w:p w14:paraId="659DD5A6" w14:textId="77777777" w:rsidR="00C94F51" w:rsidRPr="00C94F51" w:rsidRDefault="00C94F51" w:rsidP="00C94F51">
            <w:pPr>
              <w:autoSpaceDE w:val="0"/>
              <w:autoSpaceDN w:val="0"/>
              <w:adjustRightInd w:val="0"/>
              <w:rPr>
                <w:rFonts w:ascii="Calibri" w:hAnsi="Calibri" w:cs="Calibri"/>
                <w:color w:val="000000"/>
                <w:sz w:val="24"/>
                <w:szCs w:val="24"/>
              </w:rPr>
            </w:pPr>
          </w:p>
          <w:tbl>
            <w:tblPr>
              <w:tblW w:w="5253" w:type="dxa"/>
              <w:tblInd w:w="19" w:type="dxa"/>
              <w:tblBorders>
                <w:top w:val="nil"/>
                <w:left w:val="nil"/>
                <w:bottom w:val="nil"/>
                <w:right w:val="nil"/>
              </w:tblBorders>
              <w:tblLook w:val="0000" w:firstRow="0" w:lastRow="0" w:firstColumn="0" w:lastColumn="0" w:noHBand="0" w:noVBand="0"/>
            </w:tblPr>
            <w:tblGrid>
              <w:gridCol w:w="5253"/>
            </w:tblGrid>
            <w:tr w:rsidR="00C94F51" w:rsidRPr="00C94F51" w14:paraId="1AF34B37" w14:textId="77777777" w:rsidTr="00C94F51">
              <w:trPr>
                <w:trHeight w:val="108"/>
              </w:trPr>
              <w:tc>
                <w:tcPr>
                  <w:tcW w:w="0" w:type="auto"/>
                </w:tcPr>
                <w:p w14:paraId="4C7341E5" w14:textId="77777777" w:rsidR="00C94F51" w:rsidRPr="00C94F51" w:rsidRDefault="00C94F51" w:rsidP="00C94F51">
                  <w:pPr>
                    <w:autoSpaceDE w:val="0"/>
                    <w:autoSpaceDN w:val="0"/>
                    <w:adjustRightInd w:val="0"/>
                    <w:spacing w:after="0" w:line="240" w:lineRule="auto"/>
                    <w:rPr>
                      <w:rFonts w:ascii="Calibri" w:hAnsi="Calibri" w:cs="Calibri"/>
                      <w:color w:val="000000"/>
                    </w:rPr>
                  </w:pPr>
                  <w:r w:rsidRPr="00C94F51">
                    <w:rPr>
                      <w:rFonts w:ascii="Calibri" w:hAnsi="Calibri" w:cs="Calibri"/>
                      <w:b/>
                      <w:bCs/>
                      <w:color w:val="000000"/>
                    </w:rPr>
                    <w:t xml:space="preserve">a. Explain how European partitioning in the Middle East following WWI led to regional conflict. </w:t>
                  </w:r>
                </w:p>
                <w:p w14:paraId="7CB3DB5C" w14:textId="77777777" w:rsidR="00C94F51" w:rsidRPr="00C94F51" w:rsidRDefault="00C94F51" w:rsidP="00C94F51">
                  <w:pPr>
                    <w:autoSpaceDE w:val="0"/>
                    <w:autoSpaceDN w:val="0"/>
                    <w:adjustRightInd w:val="0"/>
                    <w:spacing w:after="0" w:line="240" w:lineRule="auto"/>
                    <w:rPr>
                      <w:rFonts w:ascii="Calibri" w:hAnsi="Calibri" w:cs="Calibri"/>
                      <w:color w:val="000000"/>
                    </w:rPr>
                  </w:pPr>
                </w:p>
              </w:tc>
            </w:tr>
          </w:tbl>
          <w:p w14:paraId="782AC509" w14:textId="2E848095" w:rsidR="00C94F51" w:rsidRPr="00C94F51" w:rsidRDefault="00C94F51" w:rsidP="00C94F51">
            <w:pPr>
              <w:pStyle w:val="Default"/>
              <w:rPr>
                <w:sz w:val="22"/>
                <w:szCs w:val="22"/>
              </w:rPr>
            </w:pPr>
            <w:r>
              <w:rPr>
                <w:b/>
                <w:bCs/>
                <w:sz w:val="22"/>
                <w:szCs w:val="22"/>
              </w:rPr>
              <w:t xml:space="preserve">b. Explain the historical factors contributing to the establishment of the modern State of Israel in 1948; include the Jewish religious connection to the land, antisemitism, the development of Zionism in Europe, and the aftermath of the Holocaust. </w:t>
            </w:r>
          </w:p>
        </w:tc>
      </w:tr>
      <w:tr w:rsidR="00C94F51" w14:paraId="5FB2A6EA" w14:textId="77777777" w:rsidTr="00C94F51">
        <w:trPr>
          <w:trHeight w:val="271"/>
        </w:trPr>
        <w:tc>
          <w:tcPr>
            <w:tcW w:w="5508" w:type="dxa"/>
          </w:tcPr>
          <w:p w14:paraId="51705A85" w14:textId="6D13257C" w:rsidR="00C94F51" w:rsidRDefault="00C94F51">
            <w:r>
              <w:t xml:space="preserve">Option 6 </w:t>
            </w:r>
          </w:p>
        </w:tc>
        <w:tc>
          <w:tcPr>
            <w:tcW w:w="5508" w:type="dxa"/>
          </w:tcPr>
          <w:p w14:paraId="0609F68F" w14:textId="77777777" w:rsidR="00C94F51" w:rsidRDefault="00C94F51" w:rsidP="00C94F51">
            <w:pPr>
              <w:pStyle w:val="Default"/>
            </w:pPr>
            <w:r>
              <w:rPr>
                <w:b/>
                <w:bCs/>
                <w:sz w:val="22"/>
                <w:szCs w:val="22"/>
              </w:rPr>
              <w:t xml:space="preserve">SS7CG3 Compare and contrast various forms of government. </w:t>
            </w:r>
          </w:p>
          <w:p w14:paraId="01F43380" w14:textId="4D0D2B20" w:rsidR="00C94F51" w:rsidRDefault="00C94F51" w:rsidP="00C94F51">
            <w:pPr>
              <w:pStyle w:val="Default"/>
              <w:numPr>
                <w:ilvl w:val="0"/>
                <w:numId w:val="6"/>
              </w:numPr>
              <w:rPr>
                <w:b/>
                <w:bCs/>
                <w:sz w:val="22"/>
                <w:szCs w:val="22"/>
              </w:rPr>
            </w:pPr>
            <w:r>
              <w:rPr>
                <w:b/>
                <w:bCs/>
                <w:sz w:val="22"/>
                <w:szCs w:val="22"/>
              </w:rPr>
              <w:t xml:space="preserve">Explain citizen participation in autocratic and democratic governments </w:t>
            </w:r>
          </w:p>
          <w:p w14:paraId="3C41D6F3" w14:textId="77777777" w:rsidR="00C94F51" w:rsidRDefault="00C94F51" w:rsidP="00C94F51">
            <w:pPr>
              <w:pStyle w:val="Default"/>
            </w:pPr>
            <w:r>
              <w:rPr>
                <w:b/>
                <w:bCs/>
                <w:sz w:val="22"/>
                <w:szCs w:val="22"/>
              </w:rPr>
              <w:t xml:space="preserve">b. Describe the two predominant forms of democratic governments: parliamentary and presidential. </w:t>
            </w:r>
          </w:p>
          <w:p w14:paraId="3B307534" w14:textId="77777777" w:rsidR="00C94F51" w:rsidRDefault="00C94F51" w:rsidP="00C94F51">
            <w:pPr>
              <w:pStyle w:val="Default"/>
              <w:ind w:left="720"/>
            </w:pPr>
          </w:p>
          <w:p w14:paraId="5E4D89F7" w14:textId="77777777" w:rsidR="00C94F51" w:rsidRDefault="00C94F51" w:rsidP="00C94F51">
            <w:pPr>
              <w:pStyle w:val="Default"/>
              <w:rPr>
                <w:b/>
                <w:bCs/>
                <w:sz w:val="23"/>
                <w:szCs w:val="23"/>
              </w:rPr>
            </w:pPr>
          </w:p>
        </w:tc>
      </w:tr>
    </w:tbl>
    <w:p w14:paraId="1D1493DB" w14:textId="1B259A99" w:rsidR="001D1AF5" w:rsidRDefault="001D1AF5"/>
    <w:p w14:paraId="0CA8A4AB" w14:textId="37A2DC85" w:rsidR="00C94F51" w:rsidRDefault="00C94F51">
      <w:r>
        <w:t xml:space="preserve">I would suggest you try making a few questions before you choose your standard option and move on to the quizizz step. </w:t>
      </w:r>
    </w:p>
    <w:p w14:paraId="78964AF4" w14:textId="77777777" w:rsidR="00C94F51" w:rsidRDefault="00C94F51"/>
    <w:p w14:paraId="4DF7F330" w14:textId="69C09B59" w:rsidR="00D9348D" w:rsidRDefault="001D1AF5">
      <w:r>
        <w:t xml:space="preserve">Quizizz instructions sheet: </w:t>
      </w:r>
    </w:p>
    <w:p w14:paraId="02933193" w14:textId="63E17598" w:rsidR="001D1AF5" w:rsidRDefault="001D1AF5"/>
    <w:p w14:paraId="6FD7F57C" w14:textId="7402D4CF" w:rsidR="001D1AF5" w:rsidRDefault="001D1AF5" w:rsidP="001D1AF5">
      <w:pPr>
        <w:pStyle w:val="ListParagraph"/>
        <w:numPr>
          <w:ilvl w:val="0"/>
          <w:numId w:val="1"/>
        </w:numPr>
      </w:pPr>
      <w:r>
        <w:t xml:space="preserve">First you must create a quizizz account here: </w:t>
      </w:r>
      <w:hyperlink r:id="rId5" w:history="1">
        <w:r>
          <w:rPr>
            <w:rStyle w:val="Hyperlink"/>
          </w:rPr>
          <w:t>https://quizizz.com/signup?q=%2F&amp;source=home</w:t>
        </w:r>
      </w:hyperlink>
      <w:r>
        <w:t xml:space="preserve"> (if your parents will not allow you to create an account, that is okay too. You can just email me your questions and answer options. If I have time I will make a few and post them.)</w:t>
      </w:r>
    </w:p>
    <w:p w14:paraId="2BAB03EF" w14:textId="1B829F99" w:rsidR="001D1AF5" w:rsidRDefault="001D1AF5" w:rsidP="001D1AF5">
      <w:pPr>
        <w:pStyle w:val="ListParagraph"/>
        <w:numPr>
          <w:ilvl w:val="0"/>
          <w:numId w:val="1"/>
        </w:numPr>
      </w:pPr>
      <w:r>
        <w:t xml:space="preserve">Once you have made your account you must create the quiz—click on Create a new quiz. </w:t>
      </w:r>
    </w:p>
    <w:p w14:paraId="7D317A9C" w14:textId="6E8128A8" w:rsidR="001D1AF5" w:rsidRDefault="001D1AF5" w:rsidP="001D1AF5">
      <w:pPr>
        <w:pStyle w:val="ListParagraph"/>
      </w:pPr>
      <w:r>
        <w:rPr>
          <w:noProof/>
        </w:rPr>
        <w:drawing>
          <wp:inline distT="0" distB="0" distL="0" distR="0" wp14:anchorId="6011EE36" wp14:editId="14D29A96">
            <wp:extent cx="1934547" cy="999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4835" cy="1025376"/>
                    </a:xfrm>
                    <a:prstGeom prst="rect">
                      <a:avLst/>
                    </a:prstGeom>
                  </pic:spPr>
                </pic:pic>
              </a:graphicData>
            </a:graphic>
          </wp:inline>
        </w:drawing>
      </w:r>
    </w:p>
    <w:p w14:paraId="6C01AFC3" w14:textId="7426090A" w:rsidR="001D1AF5" w:rsidRDefault="001D1AF5" w:rsidP="001D1AF5">
      <w:pPr>
        <w:pStyle w:val="ListParagraph"/>
      </w:pPr>
    </w:p>
    <w:p w14:paraId="7235B852" w14:textId="0DA20FCF" w:rsidR="001D1AF5" w:rsidRDefault="001D1AF5" w:rsidP="001D1AF5">
      <w:pPr>
        <w:pStyle w:val="ListParagraph"/>
        <w:numPr>
          <w:ilvl w:val="0"/>
          <w:numId w:val="1"/>
        </w:numPr>
      </w:pPr>
      <w:r>
        <w:t xml:space="preserve">You need to create a title (I suggest one based on the priority standard that you chose). And then choose the classes it relates to (like US history, World History, or geography). </w:t>
      </w:r>
    </w:p>
    <w:p w14:paraId="1D452934" w14:textId="1B23798F" w:rsidR="001D1AF5" w:rsidRDefault="001D1AF5" w:rsidP="001D1AF5">
      <w:pPr>
        <w:pStyle w:val="ListParagraph"/>
        <w:numPr>
          <w:ilvl w:val="0"/>
          <w:numId w:val="1"/>
        </w:numPr>
      </w:pPr>
      <w:r>
        <w:t xml:space="preserve">Then click the “Create a new question” button at the top left. </w:t>
      </w:r>
    </w:p>
    <w:p w14:paraId="3AFB1A2C" w14:textId="7A79845E" w:rsidR="001D1AF5" w:rsidRDefault="001D1AF5" w:rsidP="001D1AF5">
      <w:pPr>
        <w:pStyle w:val="ListParagraph"/>
      </w:pPr>
      <w:r>
        <w:rPr>
          <w:noProof/>
        </w:rPr>
        <w:drawing>
          <wp:inline distT="0" distB="0" distL="0" distR="0" wp14:anchorId="21EC98D0" wp14:editId="5AEE13C6">
            <wp:extent cx="2351314" cy="105942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0989" cy="1086313"/>
                    </a:xfrm>
                    <a:prstGeom prst="rect">
                      <a:avLst/>
                    </a:prstGeom>
                  </pic:spPr>
                </pic:pic>
              </a:graphicData>
            </a:graphic>
          </wp:inline>
        </w:drawing>
      </w:r>
    </w:p>
    <w:p w14:paraId="22D80A81" w14:textId="5D06BE34" w:rsidR="001D1AF5" w:rsidRDefault="001D1AF5" w:rsidP="001D1AF5">
      <w:pPr>
        <w:pStyle w:val="ListParagraph"/>
        <w:numPr>
          <w:ilvl w:val="0"/>
          <w:numId w:val="1"/>
        </w:numPr>
      </w:pPr>
      <w:r>
        <w:t xml:space="preserve">From here you will enter the questions and answers in the places it asks you to. Please remember you only want one correct answer. Click the check mark next to the answer choice that is the correct answer. </w:t>
      </w:r>
    </w:p>
    <w:p w14:paraId="66BBB79E" w14:textId="227191AD" w:rsidR="001D1AF5" w:rsidRDefault="001D1AF5" w:rsidP="001D1AF5">
      <w:pPr>
        <w:pStyle w:val="ListParagraph"/>
      </w:pPr>
      <w:r>
        <w:rPr>
          <w:noProof/>
        </w:rPr>
        <w:drawing>
          <wp:inline distT="0" distB="0" distL="0" distR="0" wp14:anchorId="505C85A5" wp14:editId="5849CE06">
            <wp:extent cx="2046514" cy="156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1509" cy="1578728"/>
                    </a:xfrm>
                    <a:prstGeom prst="rect">
                      <a:avLst/>
                    </a:prstGeom>
                  </pic:spPr>
                </pic:pic>
              </a:graphicData>
            </a:graphic>
          </wp:inline>
        </w:drawing>
      </w:r>
    </w:p>
    <w:p w14:paraId="79EE56FC" w14:textId="37D7CC65" w:rsidR="001D1AF5" w:rsidRDefault="001D1AF5" w:rsidP="001D1AF5">
      <w:pPr>
        <w:pStyle w:val="ListParagraph"/>
        <w:numPr>
          <w:ilvl w:val="0"/>
          <w:numId w:val="1"/>
        </w:numPr>
      </w:pPr>
      <w:r>
        <w:t>Repeat step 5 until you have your 7-10 questions.</w:t>
      </w:r>
    </w:p>
    <w:p w14:paraId="6CC90858" w14:textId="66C7CA05" w:rsidR="001D1AF5" w:rsidRDefault="001D1AF5" w:rsidP="001D1AF5">
      <w:pPr>
        <w:pStyle w:val="ListParagraph"/>
        <w:numPr>
          <w:ilvl w:val="0"/>
          <w:numId w:val="1"/>
        </w:numPr>
      </w:pPr>
      <w:r>
        <w:t>Now you are ready to click the “Finish Quiz” button in the top right</w:t>
      </w:r>
      <w:r w:rsidR="001C3D56">
        <w:t>-</w:t>
      </w:r>
      <w:bookmarkStart w:id="0" w:name="_GoBack"/>
      <w:bookmarkEnd w:id="0"/>
      <w:r>
        <w:t>hand corner of your screen</w:t>
      </w:r>
    </w:p>
    <w:p w14:paraId="6782D3DB" w14:textId="39883715" w:rsidR="001D1AF5" w:rsidRDefault="001D1AF5" w:rsidP="001D1AF5">
      <w:pPr>
        <w:pStyle w:val="ListParagraph"/>
      </w:pPr>
      <w:r>
        <w:rPr>
          <w:noProof/>
        </w:rPr>
        <w:drawing>
          <wp:inline distT="0" distB="0" distL="0" distR="0" wp14:anchorId="100D671C" wp14:editId="2F3258DF">
            <wp:extent cx="3825551" cy="511300"/>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42635" cy="540314"/>
                    </a:xfrm>
                    <a:prstGeom prst="rect">
                      <a:avLst/>
                    </a:prstGeom>
                  </pic:spPr>
                </pic:pic>
              </a:graphicData>
            </a:graphic>
          </wp:inline>
        </w:drawing>
      </w:r>
    </w:p>
    <w:p w14:paraId="39B5F2D3" w14:textId="3B749EE1" w:rsidR="001D1AF5" w:rsidRDefault="001D1AF5" w:rsidP="001D1AF5">
      <w:pPr>
        <w:pStyle w:val="ListParagraph"/>
        <w:numPr>
          <w:ilvl w:val="0"/>
          <w:numId w:val="1"/>
        </w:numPr>
      </w:pPr>
      <w:r>
        <w:t>Click the grades that it applies to—I’d suggest 6-8</w:t>
      </w:r>
      <w:r w:rsidRPr="001D1AF5">
        <w:rPr>
          <w:vertAlign w:val="superscript"/>
        </w:rPr>
        <w:t>th</w:t>
      </w:r>
      <w:r>
        <w:t xml:space="preserve"> grades. </w:t>
      </w:r>
    </w:p>
    <w:p w14:paraId="03FFE5AC" w14:textId="385707CD" w:rsidR="001D1AF5" w:rsidRDefault="001D1AF5" w:rsidP="001D1AF5">
      <w:pPr>
        <w:pStyle w:val="ListParagraph"/>
        <w:numPr>
          <w:ilvl w:val="0"/>
          <w:numId w:val="1"/>
        </w:numPr>
      </w:pPr>
      <w:r>
        <w:t xml:space="preserve">Then it gives you the option to share it using someone’s email. Use mine: </w:t>
      </w:r>
      <w:hyperlink r:id="rId10" w:history="1">
        <w:r w:rsidR="00F87D0E" w:rsidRPr="007753FC">
          <w:rPr>
            <w:rStyle w:val="Hyperlink"/>
          </w:rPr>
          <w:t>oscar.caldwell@cobbk12.org</w:t>
        </w:r>
      </w:hyperlink>
      <w:r>
        <w:t xml:space="preserve"> </w:t>
      </w:r>
    </w:p>
    <w:p w14:paraId="3A1AF61A" w14:textId="377E616A" w:rsidR="001D1AF5" w:rsidRDefault="001D1AF5" w:rsidP="001D1AF5">
      <w:pPr>
        <w:pStyle w:val="ListParagraph"/>
        <w:numPr>
          <w:ilvl w:val="0"/>
          <w:numId w:val="1"/>
        </w:numPr>
        <w:spacing w:line="240" w:lineRule="auto"/>
      </w:pPr>
      <w:r>
        <w:t>Now, wait on me to post them so you can quiz one another on the priority standards</w:t>
      </w:r>
    </w:p>
    <w:sectPr w:rsidR="001D1AF5" w:rsidSect="00C94F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86707A"/>
    <w:multiLevelType w:val="hybridMultilevel"/>
    <w:tmpl w:val="445DAC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AECA91"/>
    <w:multiLevelType w:val="hybridMultilevel"/>
    <w:tmpl w:val="6F39F5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7BF87F"/>
    <w:multiLevelType w:val="hybridMultilevel"/>
    <w:tmpl w:val="805A96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3C5B54"/>
    <w:multiLevelType w:val="hybridMultilevel"/>
    <w:tmpl w:val="AE323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D1BE9"/>
    <w:multiLevelType w:val="hybridMultilevel"/>
    <w:tmpl w:val="EC862F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8668DB"/>
    <w:multiLevelType w:val="hybridMultilevel"/>
    <w:tmpl w:val="8482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F5"/>
    <w:rsid w:val="001C3D56"/>
    <w:rsid w:val="001D1AF5"/>
    <w:rsid w:val="006A2B17"/>
    <w:rsid w:val="00C94F51"/>
    <w:rsid w:val="00D9348D"/>
    <w:rsid w:val="00F8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0894"/>
  <w15:chartTrackingRefBased/>
  <w15:docId w15:val="{7F69942A-3DFC-48A4-BD7E-8E580E92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AF5"/>
    <w:pPr>
      <w:ind w:left="720"/>
      <w:contextualSpacing/>
    </w:pPr>
  </w:style>
  <w:style w:type="character" w:styleId="Hyperlink">
    <w:name w:val="Hyperlink"/>
    <w:basedOn w:val="DefaultParagraphFont"/>
    <w:uiPriority w:val="99"/>
    <w:unhideWhenUsed/>
    <w:rsid w:val="001D1AF5"/>
    <w:rPr>
      <w:color w:val="0000FF"/>
      <w:u w:val="single"/>
    </w:rPr>
  </w:style>
  <w:style w:type="character" w:styleId="UnresolvedMention">
    <w:name w:val="Unresolved Mention"/>
    <w:basedOn w:val="DefaultParagraphFont"/>
    <w:uiPriority w:val="99"/>
    <w:semiHidden/>
    <w:unhideWhenUsed/>
    <w:rsid w:val="001D1AF5"/>
    <w:rPr>
      <w:color w:val="605E5C"/>
      <w:shd w:val="clear" w:color="auto" w:fill="E1DFDD"/>
    </w:rPr>
  </w:style>
  <w:style w:type="table" w:styleId="TableGrid">
    <w:name w:val="Table Grid"/>
    <w:basedOn w:val="TableNormal"/>
    <w:uiPriority w:val="39"/>
    <w:rsid w:val="001D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F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quizizz.com/signup?q=%2F&amp;source=home" TargetMode="External"/><Relationship Id="rId10" Type="http://schemas.openxmlformats.org/officeDocument/2006/relationships/hyperlink" Target="mailto:oscar.caldwell@cobbk12.org"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Kinney</dc:creator>
  <cp:keywords/>
  <dc:description/>
  <cp:lastModifiedBy>Oscar Caldwell</cp:lastModifiedBy>
  <cp:revision>4</cp:revision>
  <dcterms:created xsi:type="dcterms:W3CDTF">2020-03-18T12:09:00Z</dcterms:created>
  <dcterms:modified xsi:type="dcterms:W3CDTF">2020-03-18T14:04:00Z</dcterms:modified>
</cp:coreProperties>
</file>